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2811E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JİNEKOLOJİK MUAYENE MASASI TEKNİK ŞARTNAMESİ</w:t>
      </w:r>
    </w:p>
    <w:p w14:paraId="63A011C5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1. Genel Özellikler</w:t>
      </w:r>
    </w:p>
    <w:p w14:paraId="0ED6A36A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1.1. Teklif edilecek jinekolojik muayene masası, kadın hastalıkları ve doğum/jinekoloji kliniklerinde jinekolojik muayene, müdahale ve doğum işlemlerinde kullanılmaya uygun olmalıdır.</w:t>
      </w:r>
    </w:p>
    <w:p w14:paraId="5B47D2C0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1.2. Masa, en az üç ana bölümden oluşmalıdır. Sırt, oturma ve ayak bölümleri hastanın farklı pozisyonlarda konumlandırılmasına olanak sağlamalıdır.</w:t>
      </w:r>
    </w:p>
    <w:p w14:paraId="6D6D0742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1.3. Masa, jinekolojik muayene pozisyonunun yanı sıra düz sedye ve doğum pozisyonlarını alabilmelidir.</w:t>
      </w:r>
    </w:p>
    <w:p w14:paraId="0ABC6451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1.4. Masanın ayak bölümü uzatılabilir olmalıdır. Ayak bölümü uzatıldığında masa kolaylıkla düz sedye pozisyonuna getirilebilmelidir.</w:t>
      </w:r>
    </w:p>
    <w:p w14:paraId="78613C48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1.5. Ayak bölümü katlanarak veya uygun şekilde konumlandırılarak masa doğum pozisyonunu alabilmelidir.</w:t>
      </w:r>
    </w:p>
    <w:p w14:paraId="45529396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1.6. Masa, hasta ve kullanıcı güvenliği açısından normal kullanım koşullarında stabil ve güvenli şekilde çalışabilmelidir.</w:t>
      </w:r>
    </w:p>
    <w:p w14:paraId="0BF4BE08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2. Şase ve Metal Aksam</w:t>
      </w:r>
    </w:p>
    <w:p w14:paraId="472AF8E5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2.1. Masanın taşıyıcı şasesi ve metal aksamı, hastane ortamında kullanıma uygun, dayanıklı ve korozyona karşı dirençli malzemeden imal edilmiş olmalıdır.</w:t>
      </w:r>
    </w:p>
    <w:p w14:paraId="569B47AD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2.2. Masanın metal aksamı nano seramik kaplamalı elektrostatik toz boya ile kaplanmış olmalıdır.</w:t>
      </w:r>
    </w:p>
    <w:p w14:paraId="1E199390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2.3. Kullanılan boya ve yüzey kaplaması, hastane ortamında kullanılan rutin temizlik ve dezenfeksiyon işlemlerine dayanıklı olmalıdır.</w:t>
      </w:r>
    </w:p>
    <w:p w14:paraId="563EBB60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2.4. Metal yüzeylerde hastaya veya kullanıcıya zarar verebilecek keskin kenar, çapak veya sivri çıkıntılar bulunmamalıdır.</w:t>
      </w:r>
    </w:p>
    <w:p w14:paraId="3FA73754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3. Yere Sabitleme ve Stabilite</w:t>
      </w:r>
    </w:p>
    <w:p w14:paraId="0D02691C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3.1. Masa, muayene ve işlem sırasında oluşabilecek istenmeyen hareketleri ve titreşimleri önlemek amacıyla zemine sabitlenebilmelidir.</w:t>
      </w:r>
    </w:p>
    <w:p w14:paraId="3087179D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3.2. Masada 4 adet kaymaz, titreşim önleyici ve vakumlu sabitleme ayağı bulunmalıdır.</w:t>
      </w:r>
    </w:p>
    <w:p w14:paraId="49A19D9A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3.3. Sabitleme ayakları, masa kullanım sırasında yeterli stabilite sağlayabilmelidir.</w:t>
      </w:r>
    </w:p>
    <w:p w14:paraId="5828064B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3.4. Masa sabitleme ayakları üzerinde iken yükseltme, alçaltma ve pozisyon değiştirme işlemleri güvenli şekilde yapılabilmelidir.</w:t>
      </w:r>
    </w:p>
    <w:p w14:paraId="128653ED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4. Elektrikli Motor Sistemi</w:t>
      </w:r>
    </w:p>
    <w:p w14:paraId="464E550F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4.1. Masada, masa hareketlerinin gerçekleştirilmesini sağlayan en az 3 adet elektrikli lineer motor bulunmalıdır.</w:t>
      </w:r>
    </w:p>
    <w:p w14:paraId="4621EF80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4.2. Lineer motorlar sessiz çalışmalıdır.</w:t>
      </w:r>
    </w:p>
    <w:p w14:paraId="1EEDCD2E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4.3. Lineer motorlar hastane ortamında sürekli kullanıma uygun yapıda olmalıdır.</w:t>
      </w:r>
    </w:p>
    <w:p w14:paraId="23E522B9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4.4. Lineer motorların koruma sınıfı en az IPX4 olmalıdır.</w:t>
      </w:r>
    </w:p>
    <w:p w14:paraId="2871D1D9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4.5. Motorlar; masa yüksekliği, sırt bölümü, Trendelenburg ve ters Trendelenburg hareketlerinin elektrikli olarak yapılmasını sağlayabilmelidir.</w:t>
      </w:r>
    </w:p>
    <w:p w14:paraId="318C45FA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4.6. Masa hareketleri, kumanda bırakıldığında kontrollü şekilde durabilmelidir.</w:t>
      </w:r>
    </w:p>
    <w:p w14:paraId="6D6560FC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4.7. Masa hareket sisteminde, kontrolsüz hareketleri önlemeye yönelik gerekli mekanik ve elektriksel güvenlik önlemleri bulunmalıdır.</w:t>
      </w:r>
    </w:p>
    <w:p w14:paraId="6546833A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5. El Kumandası</w:t>
      </w:r>
    </w:p>
    <w:p w14:paraId="5D25469F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5.1. Masa, elektrikli hareketlerin kontrol edilebilmesi amacıyla el kumandasına sahip olmalıdır.</w:t>
      </w:r>
    </w:p>
    <w:p w14:paraId="7A1339F2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5.2. El kumandası uzayabilen spiralli kabloya sahip olmalıdır.</w:t>
      </w:r>
    </w:p>
    <w:p w14:paraId="4EA2E03D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5.3. El kumandası üzerinden masa yüksekliği ayarlanabilmelidir.</w:t>
      </w:r>
    </w:p>
    <w:p w14:paraId="59817095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5.4. El kumandası üzerinden sırt bölümü kaldırılıp indirilebilmelidir.</w:t>
      </w:r>
    </w:p>
    <w:p w14:paraId="55C8D799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5.5. El kumandası üzerinden Trendelenburg pozisyonu verilebilmelidir.</w:t>
      </w:r>
    </w:p>
    <w:p w14:paraId="1503EFC3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5.6. El kumandası üzerinden ters Trendelenburg pozisyonu verilebilmelidir.</w:t>
      </w:r>
    </w:p>
    <w:p w14:paraId="5311C3E3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5.7. Kumanda üzerindeki fonksiyonlar kolay anlaşılabilir sembol veya işaretlerle gösterilmelidir.</w:t>
      </w:r>
    </w:p>
    <w:p w14:paraId="6B94B035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5.8. El kumandası, kullanım sırasında kullanıcı ve hasta güvenliğini sağlayacak ergonomik yapıda olmalıdır.</w:t>
      </w:r>
    </w:p>
    <w:p w14:paraId="4238CBCD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6. Masa Yüksekliği ve Boyutları</w:t>
      </w:r>
    </w:p>
    <w:p w14:paraId="17EF5CB4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6.1. Masanın yerden minimum yüksekliği 70 cm ±3 cm olmalıdır.</w:t>
      </w:r>
    </w:p>
    <w:p w14:paraId="54C42813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lastRenderedPageBreak/>
        <w:t>6.2. Masanın yerden maksimum yüksekliği 93 cm ±3 cm olmalıdır.</w:t>
      </w:r>
    </w:p>
    <w:p w14:paraId="04425412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6.3. Masa yüksekliği elektrikli olarak ayarlanabilmelidir.</w:t>
      </w:r>
    </w:p>
    <w:p w14:paraId="7F9FF0FB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6.4. Masanın sırt bölümünün boy uzunluğu 92 cm ±3 cm olmalıdır.</w:t>
      </w:r>
    </w:p>
    <w:p w14:paraId="35ECC119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6.5. Masanın oturma bölümünün boy uzunluğu 41 cm ±3 cm olmalıdır.</w:t>
      </w:r>
    </w:p>
    <w:p w14:paraId="56B8B5EC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6.6. Masanın ayak bölümünün boy uzunluğu 33 cm ±3 cm olmalıdır.</w:t>
      </w:r>
    </w:p>
    <w:p w14:paraId="0727F069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6.7. Masa düz sedye pozisyonuna getirildiğinde toplam uzunluğu 180 cm ±3 cm olmalıdır.</w:t>
      </w:r>
    </w:p>
    <w:p w14:paraId="223E9F2C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6.8. Masa düz sedye pozisyonuna getirildiğinde genişliği 65 cm ±3 cm olmalıdır.</w:t>
      </w:r>
    </w:p>
    <w:p w14:paraId="576D2935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6.9. Belirtilen ölçüler üretici teknik dokümanı, teknik çizim veya katalog ile doğrulanabilmelidir.</w:t>
      </w:r>
    </w:p>
    <w:p w14:paraId="11D2C85F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7. Pozisyonlandırma Özellikleri</w:t>
      </w:r>
    </w:p>
    <w:p w14:paraId="5E5DB07D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7.1. Masanın sırt bölümü elektronik olarak ayarlanabilmelidir.</w:t>
      </w:r>
    </w:p>
    <w:p w14:paraId="4B488C4B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7.2. Masa yüksekliği elektronik olarak ayarlanabilmelidir.</w:t>
      </w:r>
    </w:p>
    <w:p w14:paraId="393AEDC4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7.3. Masa elektronik olarak Trendelenburg pozisyonunu alabilmelidir.</w:t>
      </w:r>
    </w:p>
    <w:p w14:paraId="24C04DD9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7.4. Masa elektronik olarak ters Trendelenburg pozisyonunu alabilmelidir.</w:t>
      </w:r>
    </w:p>
    <w:p w14:paraId="007748EA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7.5. Pozisyon ayarları kontrollü ve güvenli şekilde yapılabilmelidir.</w:t>
      </w:r>
    </w:p>
    <w:p w14:paraId="7B34ECA1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7.6. Masa, farklı hasta boy ve fiziksel özelliklerine uygun şekilde pozisyonlandırılabilmelidir.</w:t>
      </w:r>
    </w:p>
    <w:p w14:paraId="3866E276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8. Döşeme</w:t>
      </w:r>
    </w:p>
    <w:p w14:paraId="5E0AA58D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8.1. Masa döşemesi, hastane ortamında kullanıma uygun, kolay temizlenebilir ve dezenfekte edilebilir malzemeden imal edilmiş olmalıdır.</w:t>
      </w:r>
    </w:p>
    <w:p w14:paraId="597E0683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8.2. Döşeme malzemesi, rutin temizlik ve dezenfeksiyon işlemlerinde kullanılan ürünlere karşı dayanıklı olmalıdır.</w:t>
      </w:r>
    </w:p>
    <w:p w14:paraId="52CCA5D5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8.3. Masa döşemesi, hastanenin belirleyeceği renkte üretilebilmelidir.</w:t>
      </w:r>
    </w:p>
    <w:p w14:paraId="1002B8D8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8.4. Renk seçimi, üretici firma tarafından sunulacak renk kartelası üzerinden yapılabilmelidir.</w:t>
      </w:r>
    </w:p>
    <w:p w14:paraId="5379EF7D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8.5. Döşeme yüzeyinde normal kullanım sırasında hastanın konforunu olumsuz etkileyebilecek keskin, sert veya çıkıntılı bölümler bulunmamalıdır.</w:t>
      </w:r>
    </w:p>
    <w:p w14:paraId="07E57105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9. Aksesuar Bağlantı Rayları</w:t>
      </w:r>
    </w:p>
    <w:p w14:paraId="082D81CB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9.1. Masanın her iki yanında aksesuarların bağlanabilmesi amacıyla aksesuar bağlantı rayları bulunmalıdır.</w:t>
      </w:r>
    </w:p>
    <w:p w14:paraId="54D90C55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9.2. Aksesuar bağlantı rayları paslanmaz malzemeden imal edilmiş olmalıdır.</w:t>
      </w:r>
    </w:p>
    <w:p w14:paraId="25BAEC93" w14:textId="192DEFC1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 xml:space="preserve">9.3. Raylar, </w:t>
      </w:r>
      <w:r w:rsidR="00441067" w:rsidRPr="0002387C">
        <w:rPr>
          <w:rFonts w:ascii="Cambria" w:hAnsi="Cambria"/>
          <w:sz w:val="22"/>
          <w:szCs w:val="22"/>
        </w:rPr>
        <w:t>jinekolojik</w:t>
      </w:r>
      <w:r w:rsidRPr="0002387C">
        <w:rPr>
          <w:rFonts w:ascii="Cambria" w:hAnsi="Cambria"/>
          <w:sz w:val="22"/>
          <w:szCs w:val="22"/>
        </w:rPr>
        <w:t xml:space="preserve"> destekleri, topuk destekleri ve diğer aksesuarların güvenli şekilde takılıp çıkarılabilmesine olanak sağlamalıdır.</w:t>
      </w:r>
    </w:p>
    <w:p w14:paraId="0F129920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9.4. Aksesuarlar raylar üzerinde istenilen konuma getirilebilmeli ve güvenli şekilde sabitlenebilmelidir.</w:t>
      </w:r>
    </w:p>
    <w:p w14:paraId="57890C4F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10. Ayak Ucu Uzatmaları</w:t>
      </w:r>
    </w:p>
    <w:p w14:paraId="3FAA0891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10.1. Masa ayak ucu uzatmaları sökülebilir özellikte olmalıdır.</w:t>
      </w:r>
    </w:p>
    <w:p w14:paraId="791782A8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10.2. Ayak ucu uzatmaları, kullanım sırasında istem dışı çıkmayı önleyecek güvenli bağlantı sistemine sahip olmalıdır.</w:t>
      </w:r>
    </w:p>
    <w:p w14:paraId="15FC5B06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10.3. Ayak ucu bölümü, jinekolojik muayene, doğum ve düz sedye pozisyonları arasında geçiş yapılabilmesine olanak sağlamalıdır.</w:t>
      </w:r>
    </w:p>
    <w:p w14:paraId="0D3CAF8D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11. Ikınma Barı</w:t>
      </w:r>
    </w:p>
    <w:p w14:paraId="6C277ACE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11.1. Masada doğum pozisyonunda kullanılmak üzere ıkınma barı bulunmalıdır.</w:t>
      </w:r>
    </w:p>
    <w:p w14:paraId="419F0EB9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11.2. Ikınma barı, hastanın destek alabilmesi için yeterli mekanik dayanıklılığa sahip olmalıdır.</w:t>
      </w:r>
    </w:p>
    <w:p w14:paraId="0E04999D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11.3. Ikınma barı, masa üzerine güvenli şekilde bağlanabilmeli ve kullanım sırasında istem dışı yerinden çıkmamalıdır.</w:t>
      </w:r>
    </w:p>
    <w:p w14:paraId="6185DDAC" w14:textId="42E7B5F2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 xml:space="preserve">12. </w:t>
      </w:r>
      <w:r w:rsidR="00441067" w:rsidRPr="0002387C">
        <w:rPr>
          <w:rFonts w:ascii="Cambria" w:hAnsi="Cambria"/>
          <w:b/>
          <w:bCs/>
          <w:sz w:val="22"/>
          <w:szCs w:val="22"/>
        </w:rPr>
        <w:t>Jinekolojik</w:t>
      </w:r>
      <w:r w:rsidRPr="0002387C">
        <w:rPr>
          <w:rFonts w:ascii="Cambria" w:hAnsi="Cambria"/>
          <w:b/>
          <w:bCs/>
          <w:sz w:val="22"/>
          <w:szCs w:val="22"/>
        </w:rPr>
        <w:t>/Baldır Destekleri</w:t>
      </w:r>
    </w:p>
    <w:p w14:paraId="6795EDD1" w14:textId="3CA00736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 xml:space="preserve">12.1. Masada jinekolojik muayene ve doğum pozisyonlarında kullanılmak üzere </w:t>
      </w:r>
      <w:r w:rsidR="00441067" w:rsidRPr="0002387C">
        <w:rPr>
          <w:rFonts w:ascii="Cambria" w:hAnsi="Cambria"/>
          <w:sz w:val="22"/>
          <w:szCs w:val="22"/>
        </w:rPr>
        <w:t>jinekolojik</w:t>
      </w:r>
      <w:r w:rsidRPr="0002387C">
        <w:rPr>
          <w:rFonts w:ascii="Cambria" w:hAnsi="Cambria"/>
          <w:sz w:val="22"/>
          <w:szCs w:val="22"/>
        </w:rPr>
        <w:t>/baldır destekleri bulunmalıdır.</w:t>
      </w:r>
    </w:p>
    <w:p w14:paraId="7DD15F10" w14:textId="7DD13FDA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 xml:space="preserve">12.2. </w:t>
      </w:r>
      <w:r w:rsidR="00441067" w:rsidRPr="0002387C">
        <w:rPr>
          <w:rFonts w:ascii="Cambria" w:hAnsi="Cambria"/>
          <w:sz w:val="22"/>
          <w:szCs w:val="22"/>
        </w:rPr>
        <w:t>Jinekolojik</w:t>
      </w:r>
      <w:r w:rsidRPr="0002387C">
        <w:rPr>
          <w:rFonts w:ascii="Cambria" w:hAnsi="Cambria"/>
          <w:sz w:val="22"/>
          <w:szCs w:val="22"/>
        </w:rPr>
        <w:t xml:space="preserve"> desteklerinin üst yüzeyi hasta konforuna uygun poliüretan malzemeden imal edilmiş olmalıdır.</w:t>
      </w:r>
    </w:p>
    <w:p w14:paraId="6438D77B" w14:textId="42805D5A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 xml:space="preserve">12.3. </w:t>
      </w:r>
      <w:r w:rsidR="00441067" w:rsidRPr="0002387C">
        <w:rPr>
          <w:rFonts w:ascii="Cambria" w:hAnsi="Cambria"/>
          <w:sz w:val="22"/>
          <w:szCs w:val="22"/>
        </w:rPr>
        <w:t>Jinekolojik</w:t>
      </w:r>
      <w:r w:rsidRPr="0002387C">
        <w:rPr>
          <w:rFonts w:ascii="Cambria" w:hAnsi="Cambria"/>
          <w:sz w:val="22"/>
          <w:szCs w:val="22"/>
        </w:rPr>
        <w:t xml:space="preserve"> destekleri 360° dönebilir özellikte olmalıdır.</w:t>
      </w:r>
    </w:p>
    <w:p w14:paraId="73AF6E76" w14:textId="611DBDE1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 xml:space="preserve">12.4. </w:t>
      </w:r>
      <w:r w:rsidR="00441067" w:rsidRPr="0002387C">
        <w:rPr>
          <w:rFonts w:ascii="Cambria" w:hAnsi="Cambria"/>
          <w:sz w:val="22"/>
          <w:szCs w:val="22"/>
        </w:rPr>
        <w:t>Jinekolojik</w:t>
      </w:r>
      <w:r w:rsidRPr="0002387C">
        <w:rPr>
          <w:rFonts w:ascii="Cambria" w:hAnsi="Cambria"/>
          <w:sz w:val="22"/>
          <w:szCs w:val="22"/>
        </w:rPr>
        <w:t xml:space="preserve"> desteklerinin yükseklik ayarı yapılabilmelidir.</w:t>
      </w:r>
    </w:p>
    <w:p w14:paraId="2C2D8A79" w14:textId="6BFC415F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 xml:space="preserve">12.5. </w:t>
      </w:r>
      <w:r w:rsidR="00441067" w:rsidRPr="0002387C">
        <w:rPr>
          <w:rFonts w:ascii="Cambria" w:hAnsi="Cambria"/>
          <w:sz w:val="22"/>
          <w:szCs w:val="22"/>
        </w:rPr>
        <w:t>Jinekolojik</w:t>
      </w:r>
      <w:r w:rsidRPr="0002387C">
        <w:rPr>
          <w:rFonts w:ascii="Cambria" w:hAnsi="Cambria"/>
          <w:sz w:val="22"/>
          <w:szCs w:val="22"/>
        </w:rPr>
        <w:t xml:space="preserve"> desteklerinin yön ayarı yapılabilmelidir.</w:t>
      </w:r>
    </w:p>
    <w:p w14:paraId="6A26031F" w14:textId="4D3076BC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 xml:space="preserve">12.6. </w:t>
      </w:r>
      <w:r w:rsidR="00441067" w:rsidRPr="0002387C">
        <w:rPr>
          <w:rFonts w:ascii="Cambria" w:hAnsi="Cambria"/>
          <w:sz w:val="22"/>
          <w:szCs w:val="22"/>
        </w:rPr>
        <w:t>Jinekolojik</w:t>
      </w:r>
      <w:r w:rsidRPr="0002387C">
        <w:rPr>
          <w:rFonts w:ascii="Cambria" w:hAnsi="Cambria"/>
          <w:sz w:val="22"/>
          <w:szCs w:val="22"/>
        </w:rPr>
        <w:t xml:space="preserve"> destekleri istenilen pozisyonda güvenli şekilde kilitlenebilmelidir.</w:t>
      </w:r>
    </w:p>
    <w:p w14:paraId="4F529AD2" w14:textId="0AE03E60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 xml:space="preserve">12.7. </w:t>
      </w:r>
      <w:r w:rsidR="00441067" w:rsidRPr="0002387C">
        <w:rPr>
          <w:rFonts w:ascii="Cambria" w:hAnsi="Cambria"/>
          <w:sz w:val="22"/>
          <w:szCs w:val="22"/>
        </w:rPr>
        <w:t>Jinekolojik</w:t>
      </w:r>
      <w:r w:rsidRPr="0002387C">
        <w:rPr>
          <w:rFonts w:ascii="Cambria" w:hAnsi="Cambria"/>
          <w:sz w:val="22"/>
          <w:szCs w:val="22"/>
        </w:rPr>
        <w:t xml:space="preserve"> desteklerinin alt bağlantı aparatı AISI 304 kalite paslanmaz malzemeden imal edilmiş olmalıdır.</w:t>
      </w:r>
    </w:p>
    <w:p w14:paraId="2F0A4CF9" w14:textId="26E0701B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lastRenderedPageBreak/>
        <w:t xml:space="preserve">12.8. </w:t>
      </w:r>
      <w:r w:rsidR="00441067" w:rsidRPr="0002387C">
        <w:rPr>
          <w:rFonts w:ascii="Cambria" w:hAnsi="Cambria"/>
          <w:sz w:val="22"/>
          <w:szCs w:val="22"/>
        </w:rPr>
        <w:t>Jinekolojik</w:t>
      </w:r>
      <w:r w:rsidRPr="0002387C">
        <w:rPr>
          <w:rFonts w:ascii="Cambria" w:hAnsi="Cambria"/>
          <w:sz w:val="22"/>
          <w:szCs w:val="22"/>
        </w:rPr>
        <w:t xml:space="preserve"> desteklerinin bağlantı sistemi, normal kullanım sırasında gevşemeye veya istem dışı hareket etmeye karşı güvenli olmalıdır.</w:t>
      </w:r>
    </w:p>
    <w:p w14:paraId="3937A867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13. Topuk Destekleri</w:t>
      </w:r>
    </w:p>
    <w:p w14:paraId="274436E2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 xml:space="preserve">13.1. Masada hastanın ayak ve topuklarını desteklemek amacıyla </w:t>
      </w:r>
      <w:proofErr w:type="spellStart"/>
      <w:r w:rsidRPr="0002387C">
        <w:rPr>
          <w:rFonts w:ascii="Cambria" w:hAnsi="Cambria"/>
          <w:sz w:val="22"/>
          <w:szCs w:val="22"/>
        </w:rPr>
        <w:t>topukluk</w:t>
      </w:r>
      <w:proofErr w:type="spellEnd"/>
      <w:r w:rsidRPr="0002387C">
        <w:rPr>
          <w:rFonts w:ascii="Cambria" w:hAnsi="Cambria"/>
          <w:sz w:val="22"/>
          <w:szCs w:val="22"/>
        </w:rPr>
        <w:t xml:space="preserve"> bulunmalıdır.</w:t>
      </w:r>
    </w:p>
    <w:p w14:paraId="7EFA502B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13.2. Topuk koyma bölümü hastaya zarar vermeyecek, hasta konforunu sağlayacak poliüretan malzemeden imal edilmiş olmalıdır.</w:t>
      </w:r>
    </w:p>
    <w:p w14:paraId="63E27A2E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13.3. Topuk destekleri, jinekolojik muayene ve doğum pozisyonlarında hastanın ayaklarını güvenli şekilde destekleyebilmelidir.</w:t>
      </w:r>
    </w:p>
    <w:p w14:paraId="381296CD" w14:textId="1F2DD108" w:rsidR="00441067" w:rsidRPr="0002387C" w:rsidRDefault="0044106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13.4</w:t>
      </w:r>
      <w:r w:rsidR="00410122" w:rsidRPr="00410122">
        <w:rPr>
          <w:rFonts w:ascii="Segoe UI" w:hAnsi="Segoe UI" w:cs="Segoe UI"/>
          <w:color w:val="0D0D0D"/>
          <w:shd w:val="clear" w:color="auto" w:fill="FFFFFF"/>
        </w:rPr>
        <w:t xml:space="preserve"> </w:t>
      </w:r>
      <w:r w:rsidR="00410122" w:rsidRPr="00410122">
        <w:rPr>
          <w:rFonts w:ascii="Cambria" w:hAnsi="Cambria"/>
          <w:sz w:val="22"/>
          <w:szCs w:val="22"/>
        </w:rPr>
        <w:t>Topuk desteği, jinekolojik masanın ayak bölümünde bulunan bağlantı yuvalarına takılıp çıkarılabilir özellikte olmalı, kullanım sırasında güvenli şekilde sabitlenebilmeli ve topuk ray sistemi sayesinde kullanılmadığı zamanlarda gizlenebilir özellikte olmalıdır.</w:t>
      </w:r>
    </w:p>
    <w:p w14:paraId="02761A98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14. Atık Kovası</w:t>
      </w:r>
    </w:p>
    <w:p w14:paraId="07E6F192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14.1. Masa ile birlikte paslanmaz malzemeden imal edilmiş atık kovası verilmelidir.</w:t>
      </w:r>
    </w:p>
    <w:p w14:paraId="41CE11EF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14.2. Atık kovası masa üzerinde güvenli şekilde konumlandırılabilmeli ve gerektiğinde kolaylıkla çıkarılabilmelidir.</w:t>
      </w:r>
    </w:p>
    <w:p w14:paraId="1992C885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14.3. Atık kovasının iç ölçüleri E×B×Y: 26×16×6 cm ±3 cm olmalıdır.</w:t>
      </w:r>
    </w:p>
    <w:p w14:paraId="2F23648B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14.4. Atık kovası, hastane ortamında kullanılan rutin temizlik ve dezenfeksiyon işlemlerine uygun olmalıdır.</w:t>
      </w:r>
    </w:p>
    <w:p w14:paraId="7BD4F43F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15. Elektriksel Özellikler</w:t>
      </w:r>
    </w:p>
    <w:p w14:paraId="33AB073A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15.1. Masa, değişken şebeke gerilimlerinde güvenli şekilde çalışabilmelidir.</w:t>
      </w:r>
    </w:p>
    <w:p w14:paraId="43411D1A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15.2. Masa ile birlikte verilen elektrik adaptörü/güç kaynağı 110–240 VAC giriş gerilimi aralığında çalışabilmelidir.</w:t>
      </w:r>
    </w:p>
    <w:p w14:paraId="340650E7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15.3. Elektrik adaptörü/güç kaynağı 50–60 Hz frekans aralığında çalışabilmelidir.</w:t>
      </w:r>
    </w:p>
    <w:p w14:paraId="715A7B51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15.4. Elektrik sistemi hasta ve kullanıcı güvenliğini sağlayacak şekilde tasarlanmış olmalıdır.</w:t>
      </w:r>
    </w:p>
    <w:p w14:paraId="3739C49E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15.5. Elektrik bağlantıları hastane ortamında kullanıma uygun ve güvenli olmalıdır.</w:t>
      </w:r>
    </w:p>
    <w:p w14:paraId="3E38B458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16. Hasta ve Kullanıcı Güvenliğ</w:t>
      </w:r>
      <w:r w:rsidRPr="0002387C">
        <w:rPr>
          <w:rFonts w:ascii="Cambria" w:hAnsi="Cambria"/>
          <w:sz w:val="22"/>
          <w:szCs w:val="22"/>
        </w:rPr>
        <w:t>i</w:t>
      </w:r>
    </w:p>
    <w:p w14:paraId="206B70BB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16.1. Masa, normal kullanım koşullarında hastanın güvenli şekilde konumlandırılmasını sağlamalıdır.</w:t>
      </w:r>
    </w:p>
    <w:p w14:paraId="54D08AD4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16.2. Masa, kullanım sırasında hastanın düşme, sıkışma veya kontrolsüz hareket riskini azaltacak güvenlik özelliklerine sahip olmalıdır.</w:t>
      </w:r>
    </w:p>
    <w:p w14:paraId="5F6AB923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16.3. Hareketli bölümlerde hastanın veya kullanıcının el, parmak veya vücudunun sıkışmasını önlemeye yönelik gerekli tasarım özellikleri bulunmalıdır.</w:t>
      </w:r>
    </w:p>
    <w:p w14:paraId="1C4D508E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16.4. Masa hareketleri sırasında hareketli parçaların birbirine veya taşıyıcı şaseye zarar vermesini önleyecek mekanik veya elektronik sınırlamalar bulunmalıdır.</w:t>
      </w:r>
    </w:p>
    <w:p w14:paraId="5D180D15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17. Aksesuarlar</w:t>
      </w:r>
    </w:p>
    <w:p w14:paraId="7EBAD2FD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17.1. Masa, çalışır ve kullanılabilir durumda teslim edilmeli ve aşağıdaki aksesuarlarla birlikte verilmelidir:</w:t>
      </w:r>
    </w:p>
    <w:p w14:paraId="603D377C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El kumandası,</w:t>
      </w:r>
    </w:p>
    <w:p w14:paraId="27866864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4 adet kaymaz/vakumlu sabitleme ayağı,</w:t>
      </w:r>
    </w:p>
    <w:p w14:paraId="6A5F7DB9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Ikınma barı,</w:t>
      </w:r>
    </w:p>
    <w:p w14:paraId="6C67014A" w14:textId="72FD8053" w:rsidR="00A846C7" w:rsidRPr="0002387C" w:rsidRDefault="0044106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Jinekolojik</w:t>
      </w:r>
      <w:r w:rsidR="00A846C7" w:rsidRPr="0002387C">
        <w:rPr>
          <w:rFonts w:ascii="Cambria" w:hAnsi="Cambria"/>
          <w:sz w:val="22"/>
          <w:szCs w:val="22"/>
        </w:rPr>
        <w:t>/baldır destekleri,</w:t>
      </w:r>
    </w:p>
    <w:p w14:paraId="46A960FA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Topuk destekleri,</w:t>
      </w:r>
    </w:p>
    <w:p w14:paraId="6AFA42A4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Paslanmaz atık kovası,</w:t>
      </w:r>
    </w:p>
    <w:p w14:paraId="1DDB7608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Sökülebilir ayak ucu uzatmaları,</w:t>
      </w:r>
    </w:p>
    <w:p w14:paraId="074BCC7A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Gerekli bağlantı aparatları,</w:t>
      </w:r>
    </w:p>
    <w:p w14:paraId="01F0274F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Elektrik adaptörü/güç kaynağı.</w:t>
      </w:r>
    </w:p>
    <w:p w14:paraId="050C776B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18. Kalite Belgeleri ve Mevzuata Uygunluk</w:t>
      </w:r>
    </w:p>
    <w:p w14:paraId="4A4E03A3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18.1. Üretici firma ISO 9001:2015 Kalite Yönetim Sistemi belgesine sahip olmalıdır.</w:t>
      </w:r>
    </w:p>
    <w:p w14:paraId="2DEE4DCC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18.2. Üretici firma ISO 13485:2016 Tıbbi Cihazlar Kalite Yönetim Sistemi belgesine sahip olmalıdır.</w:t>
      </w:r>
    </w:p>
    <w:p w14:paraId="2A2B4CD3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18.3. Söz konusu belgeler teklif tarihi itibarıyla geçerli olmalıdır.</w:t>
      </w:r>
    </w:p>
    <w:p w14:paraId="5A2EF997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18.4. Teklif edilen ürün, tıbbi cihaz mevzuatı kapsamında tabi olduğu mevzuat ve uygunluk şartlarını karşılamalıdır.</w:t>
      </w:r>
    </w:p>
    <w:p w14:paraId="572A05DF" w14:textId="37E97985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18.5. Ürün, Ürün Takip Sistemi'ne (ÜTS) kayıtlı olmalıdır.</w:t>
      </w:r>
    </w:p>
    <w:p w14:paraId="02302B0F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lastRenderedPageBreak/>
        <w:t>18.6. ÜTS kaydı, teklif veren firma tarafından belge veya kayıt bilgisi ile gösterilebilmelidir.</w:t>
      </w:r>
    </w:p>
    <w:p w14:paraId="0CF09945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19. Satış Sonrası Hizmetler</w:t>
      </w:r>
    </w:p>
    <w:p w14:paraId="0534B61A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19.1. Teklif veren firma, ürünün satış sonrası teknik servis, bakım ve onarım hizmetlerini sağlayabilmelidir.</w:t>
      </w:r>
    </w:p>
    <w:p w14:paraId="523AB93C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19.2. Teklif veren firma TSE 12426 Satış Sonrası Hizmet Yeterlilik Belgesi'ne sahip olmalıdır.</w:t>
      </w:r>
    </w:p>
    <w:p w14:paraId="31E10D6A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19.3. Ürünün kurulumu ve ilk çalıştırılması firma tarafından yapılmalıdır.</w:t>
      </w:r>
    </w:p>
    <w:p w14:paraId="21CC6D8E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19.4. Firma, kurulum sırasında ilgili kullanıcı personele ürünün kullanımı ve temel güvenlik kuralları hakkında eğitim vermelidir.</w:t>
      </w:r>
    </w:p>
    <w:p w14:paraId="3A93B674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19.5. Teknik servis hizmetleri, üretici veya üretici tarafından yetkilendirilmiş servis tarafından sağlanabilmelidir.</w:t>
      </w:r>
    </w:p>
    <w:p w14:paraId="4FCB6020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20. Garanti Şartları</w:t>
      </w:r>
    </w:p>
    <w:p w14:paraId="48337940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20.1. Ürün teslim tarihinden itibaren en az 2 (iki) yıl süreyle işçilik, malzeme ve montaj hatalarına karşı garantili olmalıdır.</w:t>
      </w:r>
    </w:p>
    <w:p w14:paraId="79BF6CFB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20.2. Garanti süresi içerisinde üretim, malzeme, işçilik veya montaj kaynaklı arızalar firma tarafından ücretsiz olarak giderilmelidir.</w:t>
      </w:r>
    </w:p>
    <w:p w14:paraId="3FC4C621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20.3. Garanti kapsamında değiştirilen parçalar garanti şartları kapsamında olmalıdır.</w:t>
      </w:r>
    </w:p>
    <w:p w14:paraId="7AF1BE05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20.4. Garanti süresinin sona ermesinden itibaren firma, ücret karşılığında en az 10 (on) yıl süreyle yedek parça temini, bakım ve onarım hizmeti sağlayabilmelidir.</w:t>
      </w:r>
    </w:p>
    <w:p w14:paraId="2713C472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20.5. Firma, garanti sonrası dönemde ihtiyaç duyulabilecek yedek parçaları temin edebilmelidir.</w:t>
      </w:r>
    </w:p>
    <w:p w14:paraId="3C64225B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21. Teknik Dokümantasyon</w:t>
      </w:r>
    </w:p>
    <w:p w14:paraId="36E46875" w14:textId="68C13D8F" w:rsidR="0002387C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21.1. Teklif edilen ürünün üreticisi, markası ve modeli teklif dosyasında açıkça belirtilmelidir.</w:t>
      </w:r>
    </w:p>
    <w:p w14:paraId="7550AFA5" w14:textId="255487A4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22. Teslimat, Kurulum ve Muayene-Kabul</w:t>
      </w:r>
    </w:p>
    <w:p w14:paraId="336F4521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22.1. Ürün, tüm aksesuarları ve çalışması için gerekli ekipmanları ile birlikte kullanılmaya hazır durumda teslim edilmelidir.</w:t>
      </w:r>
    </w:p>
    <w:p w14:paraId="4EBBC3F3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22.2. Kurulum ve montaj işlemleri yüklenici/tedarikçi firma tarafından yapılmalıdır.</w:t>
      </w:r>
    </w:p>
    <w:p w14:paraId="14592DA0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22.3. İlk çalıştırma ve fonksiyon kontrolleri firma teknik personeli tarafından gerçekleştirilmelidir.</w:t>
      </w:r>
    </w:p>
    <w:p w14:paraId="3C381FA1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22.4. Muayene ve kabul sırasında masanın tüm elektrikli hareketleri kontrol edilebilmelidir.</w:t>
      </w:r>
    </w:p>
    <w:p w14:paraId="5022286C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22.5. Muayene ve kabul sırasında masa yüksekliği, ölçüleri, pozisyonları, motorları, kumandası ve aksesuarları kontrol edilebilmelidir.</w:t>
      </w:r>
    </w:p>
    <w:p w14:paraId="49759545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22.6. İdare tarafından gerekli görülmesi halinde, şartnamede belirtilen teknik özelliklerin çalışır durumda olduğu uygulamalı olarak gösterilebilmelidir.</w:t>
      </w:r>
    </w:p>
    <w:p w14:paraId="3EEC5055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22.7. Teslim edilen ürünün şartnameye uygun olmadığı tespit edilen parçaları veya aksesuarları firma tarafından bedelsiz olarak değiştirilmelidir.</w:t>
      </w:r>
    </w:p>
    <w:p w14:paraId="0AD2A5AC" w14:textId="77777777" w:rsidR="00A846C7" w:rsidRPr="0002387C" w:rsidRDefault="00A846C7" w:rsidP="00A846C7">
      <w:pPr>
        <w:pStyle w:val="AralkYok"/>
        <w:rPr>
          <w:rFonts w:ascii="Cambria" w:hAnsi="Cambria"/>
          <w:b/>
          <w:bCs/>
          <w:sz w:val="22"/>
          <w:szCs w:val="22"/>
        </w:rPr>
      </w:pPr>
      <w:r w:rsidRPr="0002387C">
        <w:rPr>
          <w:rFonts w:ascii="Cambria" w:hAnsi="Cambria"/>
          <w:b/>
          <w:bCs/>
          <w:sz w:val="22"/>
          <w:szCs w:val="22"/>
        </w:rPr>
        <w:t>23. Teknik Şartnameye Uygunluk</w:t>
      </w:r>
    </w:p>
    <w:p w14:paraId="4E2A7453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23.1. Teklif edilen ürün, bu teknik şartnamede belirtilen tüm özellikleri karşılamalıdır.</w:t>
      </w:r>
    </w:p>
    <w:p w14:paraId="4DBD80DF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23.2. Teklif veren firma, teknik şartnamenin tüm maddelerine şartname maddelerinin sırasına göre, ayrı ayrı ve Türkçe olarak cevap vermelidir.</w:t>
      </w:r>
    </w:p>
    <w:p w14:paraId="7A05DA5A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23.3. Teknik şartnameye uygunluk belgesinde teklif edilen ürünün markası, modeli ve üretici firması açıkça belirtilmelidir.</w:t>
      </w:r>
    </w:p>
    <w:p w14:paraId="4D96ABC0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23.4. Uygunluk belgesinde her madde için ürünün ilgili özelliği açıkça belirtilmeli ve gerekli durumlarda katalog veya teknik dokümanın ilgili sayfasına atıf yapılmalıdır.</w:t>
      </w:r>
    </w:p>
    <w:p w14:paraId="64532DEC" w14:textId="26C66D1C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23.</w:t>
      </w:r>
      <w:r w:rsidR="0002387C" w:rsidRPr="0002387C">
        <w:rPr>
          <w:rFonts w:ascii="Cambria" w:hAnsi="Cambria"/>
          <w:sz w:val="22"/>
          <w:szCs w:val="22"/>
        </w:rPr>
        <w:t>5</w:t>
      </w:r>
      <w:r w:rsidRPr="0002387C">
        <w:rPr>
          <w:rFonts w:ascii="Cambria" w:hAnsi="Cambria"/>
          <w:sz w:val="22"/>
          <w:szCs w:val="22"/>
        </w:rPr>
        <w:t>. Teklif kapsamında sunulan katalog, broşür, teknik doküman ve uygunluk belgelerinde yer alan bilgiler birbiriyle uyumlu olmalıdır.</w:t>
      </w:r>
    </w:p>
    <w:p w14:paraId="66159777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  <w:r w:rsidRPr="0002387C">
        <w:rPr>
          <w:rFonts w:ascii="Cambria" w:hAnsi="Cambria"/>
          <w:sz w:val="22"/>
          <w:szCs w:val="22"/>
        </w:rPr>
        <w:t>23.7. Teklif edilen ürünün teknik özellikleri, gerektiğinde muayene ve kabul aşamasında ürün üzerinde kontrol edilebilmelidir.</w:t>
      </w:r>
    </w:p>
    <w:p w14:paraId="3FCBB8C2" w14:textId="77777777" w:rsidR="00A846C7" w:rsidRPr="0002387C" w:rsidRDefault="00A846C7" w:rsidP="00A846C7">
      <w:pPr>
        <w:pStyle w:val="AralkYok"/>
        <w:rPr>
          <w:rFonts w:ascii="Cambria" w:hAnsi="Cambria"/>
          <w:sz w:val="22"/>
          <w:szCs w:val="22"/>
        </w:rPr>
      </w:pPr>
    </w:p>
    <w:sectPr w:rsidR="00A846C7" w:rsidRPr="000238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606A2"/>
    <w:multiLevelType w:val="multilevel"/>
    <w:tmpl w:val="42C4B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248C8"/>
    <w:multiLevelType w:val="multilevel"/>
    <w:tmpl w:val="B37C1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437C6A"/>
    <w:multiLevelType w:val="multilevel"/>
    <w:tmpl w:val="7BE2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577E63"/>
    <w:multiLevelType w:val="multilevel"/>
    <w:tmpl w:val="E0665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480F1F"/>
    <w:multiLevelType w:val="multilevel"/>
    <w:tmpl w:val="AEFEC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F6492E"/>
    <w:multiLevelType w:val="multilevel"/>
    <w:tmpl w:val="4730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771589"/>
    <w:multiLevelType w:val="multilevel"/>
    <w:tmpl w:val="AE766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8763338">
    <w:abstractNumId w:val="1"/>
  </w:num>
  <w:num w:numId="2" w16cid:durableId="726077669">
    <w:abstractNumId w:val="3"/>
  </w:num>
  <w:num w:numId="3" w16cid:durableId="1312517562">
    <w:abstractNumId w:val="5"/>
  </w:num>
  <w:num w:numId="4" w16cid:durableId="125124309">
    <w:abstractNumId w:val="4"/>
  </w:num>
  <w:num w:numId="5" w16cid:durableId="1098716423">
    <w:abstractNumId w:val="2"/>
  </w:num>
  <w:num w:numId="6" w16cid:durableId="551886482">
    <w:abstractNumId w:val="6"/>
  </w:num>
  <w:num w:numId="7" w16cid:durableId="135695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6C7"/>
    <w:rsid w:val="0002387C"/>
    <w:rsid w:val="00410122"/>
    <w:rsid w:val="00441067"/>
    <w:rsid w:val="00763DD7"/>
    <w:rsid w:val="00A8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90164"/>
  <w15:chartTrackingRefBased/>
  <w15:docId w15:val="{22EC6B14-4EA4-4D8E-9515-E37E1F89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84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84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846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84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846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84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84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84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84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846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846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846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846C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846C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846C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846C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846C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846C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84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84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84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84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84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846C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846C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846C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846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846C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846C7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A846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4</Pages>
  <Words>1918</Words>
  <Characters>10933</Characters>
  <Application>Microsoft Office Word</Application>
  <DocSecurity>0</DocSecurity>
  <Lines>91</Lines>
  <Paragraphs>25</Paragraphs>
  <ScaleCrop>false</ScaleCrop>
  <Company/>
  <LinksUpToDate>false</LinksUpToDate>
  <CharactersWithSpaces>12826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Mediscope Biomedikal</dc:creator>
  <cp:keywords/>
  <dc:description/>
  <cp:lastModifiedBy>Mediscope Biomedikal</cp:lastModifiedBy>
  <cp:revision>4</cp:revision>
  <cp:lastPrinted>2026-09-22T08:17:00Z</cp:lastPrinted>
  <dcterms:created xsi:type="dcterms:W3CDTF">2026-09-22T07:03:00Z</dcterms:created>
  <dcterms:modified xsi:type="dcterms:W3CDTF">2026-09-22T08:21:00Z</dcterms:modified>
</cp:coreProperties>
</file>